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011" w:rsidRPr="00FE6A24" w:rsidRDefault="00B31011" w:rsidP="00B31011">
      <w:pPr>
        <w:pStyle w:val="TOC1"/>
        <w:rPr>
          <w:rStyle w:val="20"/>
          <w:bCs w:val="0"/>
        </w:rPr>
      </w:pPr>
      <w:r>
        <w:rPr>
          <w:rStyle w:val="20"/>
          <w:rFonts w:hint="eastAsia"/>
        </w:rPr>
        <w:t>法务管理</w:t>
      </w:r>
      <w:r w:rsidRPr="00FE6A24">
        <w:rPr>
          <w:rStyle w:val="20"/>
          <w:rFonts w:hint="eastAsia"/>
        </w:rPr>
        <w:t>岗位说明书</w:t>
      </w:r>
    </w:p>
    <w:tbl>
      <w:tblPr>
        <w:tblW w:w="14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1984"/>
        <w:gridCol w:w="851"/>
        <w:gridCol w:w="2978"/>
        <w:gridCol w:w="1558"/>
        <w:gridCol w:w="2269"/>
        <w:gridCol w:w="3545"/>
      </w:tblGrid>
      <w:tr w:rsidR="00B31011" w:rsidRPr="003A0F2D" w:rsidTr="00F87099">
        <w:trPr>
          <w:jc w:val="center"/>
        </w:trPr>
        <w:tc>
          <w:tcPr>
            <w:tcW w:w="851" w:type="dxa"/>
            <w:tcBorders>
              <w:right w:val="nil"/>
            </w:tcBorders>
          </w:tcPr>
          <w:p w:rsidR="00B31011" w:rsidRPr="003A0F2D" w:rsidRDefault="00B31011" w:rsidP="00F87099">
            <w:pPr>
              <w:spacing w:line="276" w:lineRule="auto"/>
              <w:rPr>
                <w:b/>
              </w:rPr>
            </w:pPr>
            <w:r w:rsidRPr="003A0F2D">
              <w:rPr>
                <w:rFonts w:hint="eastAsia"/>
                <w:b/>
              </w:rPr>
              <w:t>部门：</w:t>
            </w:r>
          </w:p>
        </w:tc>
        <w:tc>
          <w:tcPr>
            <w:tcW w:w="1984" w:type="dxa"/>
            <w:tcBorders>
              <w:left w:val="nil"/>
            </w:tcBorders>
          </w:tcPr>
          <w:p w:rsidR="00B31011" w:rsidRPr="003A0F2D" w:rsidRDefault="00B31011" w:rsidP="00F87099">
            <w:pPr>
              <w:spacing w:line="276" w:lineRule="auto"/>
              <w:rPr>
                <w:b/>
              </w:rPr>
            </w:pPr>
            <w:r>
              <w:rPr>
                <w:rFonts w:hint="eastAsia"/>
                <w:b/>
              </w:rPr>
              <w:t>审计监察</w:t>
            </w:r>
            <w:r>
              <w:rPr>
                <w:b/>
              </w:rPr>
              <w:t>部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31011" w:rsidRPr="003A0F2D" w:rsidRDefault="00B31011" w:rsidP="00F87099">
            <w:pPr>
              <w:spacing w:line="276" w:lineRule="auto"/>
              <w:rPr>
                <w:b/>
              </w:rPr>
            </w:pPr>
            <w:r w:rsidRPr="003A0F2D">
              <w:rPr>
                <w:rFonts w:hint="eastAsia"/>
                <w:b/>
              </w:rPr>
              <w:t>职位：</w:t>
            </w:r>
          </w:p>
        </w:tc>
        <w:tc>
          <w:tcPr>
            <w:tcW w:w="2978" w:type="dxa"/>
            <w:tcBorders>
              <w:left w:val="nil"/>
            </w:tcBorders>
          </w:tcPr>
          <w:p w:rsidR="00B31011" w:rsidRPr="003A0F2D" w:rsidRDefault="00B31011" w:rsidP="00F87099">
            <w:pPr>
              <w:spacing w:line="276" w:lineRule="auto"/>
              <w:rPr>
                <w:b/>
              </w:rPr>
            </w:pPr>
            <w:r>
              <w:rPr>
                <w:rFonts w:hint="eastAsia"/>
                <w:b/>
              </w:rPr>
              <w:t>法务管理</w:t>
            </w:r>
          </w:p>
        </w:tc>
        <w:tc>
          <w:tcPr>
            <w:tcW w:w="1558" w:type="dxa"/>
            <w:tcBorders>
              <w:right w:val="nil"/>
            </w:tcBorders>
          </w:tcPr>
          <w:p w:rsidR="00B31011" w:rsidRPr="003A0F2D" w:rsidRDefault="00B31011" w:rsidP="00F87099">
            <w:pPr>
              <w:spacing w:line="276" w:lineRule="auto"/>
              <w:rPr>
                <w:b/>
              </w:rPr>
            </w:pPr>
            <w:r>
              <w:rPr>
                <w:rFonts w:hint="eastAsia"/>
                <w:b/>
              </w:rPr>
              <w:t>职位编码：</w:t>
            </w:r>
          </w:p>
        </w:tc>
        <w:tc>
          <w:tcPr>
            <w:tcW w:w="2269" w:type="dxa"/>
            <w:tcBorders>
              <w:left w:val="nil"/>
            </w:tcBorders>
          </w:tcPr>
          <w:p w:rsidR="00B31011" w:rsidRPr="003A0F2D" w:rsidRDefault="00B31011" w:rsidP="00F87099">
            <w:pPr>
              <w:spacing w:line="276" w:lineRule="auto"/>
              <w:ind w:leftChars="-119" w:left="-250" w:firstLineChars="67" w:firstLine="141"/>
              <w:rPr>
                <w:b/>
              </w:rPr>
            </w:pPr>
          </w:p>
        </w:tc>
        <w:tc>
          <w:tcPr>
            <w:tcW w:w="3545" w:type="dxa"/>
            <w:tcBorders>
              <w:left w:val="nil"/>
            </w:tcBorders>
          </w:tcPr>
          <w:p w:rsidR="00B31011" w:rsidRPr="003A0F2D" w:rsidRDefault="00B31011" w:rsidP="00F87099">
            <w:pPr>
              <w:spacing w:line="276" w:lineRule="auto"/>
              <w:rPr>
                <w:b/>
              </w:rPr>
            </w:pPr>
            <w:r>
              <w:rPr>
                <w:rFonts w:hint="eastAsia"/>
                <w:b/>
              </w:rPr>
              <w:t>上级</w:t>
            </w:r>
            <w:r w:rsidRPr="003B511A"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副经理</w:t>
            </w:r>
          </w:p>
        </w:tc>
      </w:tr>
      <w:tr w:rsidR="00B31011" w:rsidRPr="003A0F2D" w:rsidTr="00F87099">
        <w:trPr>
          <w:trHeight w:val="388"/>
          <w:jc w:val="center"/>
        </w:trPr>
        <w:tc>
          <w:tcPr>
            <w:tcW w:w="6664" w:type="dxa"/>
            <w:gridSpan w:val="4"/>
          </w:tcPr>
          <w:p w:rsidR="00B31011" w:rsidRPr="003A0F2D" w:rsidRDefault="00B31011" w:rsidP="00F87099">
            <w:pPr>
              <w:spacing w:line="276" w:lineRule="auto"/>
              <w:rPr>
                <w:b/>
              </w:rPr>
            </w:pPr>
            <w:r w:rsidRPr="003A0F2D">
              <w:rPr>
                <w:rFonts w:hint="eastAsia"/>
                <w:b/>
              </w:rPr>
              <w:t>使命与职责</w:t>
            </w:r>
          </w:p>
        </w:tc>
        <w:tc>
          <w:tcPr>
            <w:tcW w:w="7372" w:type="dxa"/>
            <w:gridSpan w:val="3"/>
          </w:tcPr>
          <w:p w:rsidR="00B31011" w:rsidRPr="003A0F2D" w:rsidRDefault="00B31011" w:rsidP="00F87099">
            <w:pPr>
              <w:spacing w:line="276" w:lineRule="auto"/>
              <w:rPr>
                <w:b/>
              </w:rPr>
            </w:pPr>
            <w:r>
              <w:rPr>
                <w:rFonts w:hint="eastAsia"/>
                <w:b/>
              </w:rPr>
              <w:t>关键业绩指标</w:t>
            </w:r>
          </w:p>
        </w:tc>
      </w:tr>
      <w:tr w:rsidR="00B31011" w:rsidRPr="003A0F2D" w:rsidTr="00F87099">
        <w:trPr>
          <w:jc w:val="center"/>
        </w:trPr>
        <w:tc>
          <w:tcPr>
            <w:tcW w:w="6664" w:type="dxa"/>
            <w:gridSpan w:val="4"/>
          </w:tcPr>
          <w:p w:rsidR="00B31011" w:rsidRPr="003A0F2D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eastAsia"/>
              </w:rPr>
              <w:t>依据国家各项法律法规，</w:t>
            </w:r>
            <w:r w:rsidRPr="00802958">
              <w:rPr>
                <w:rFonts w:hint="eastAsia"/>
              </w:rPr>
              <w:t>参与办理各项非诉法律事务工作和诉讼、仲裁、执行案件，参与指导所属公司办理重大诉讼、仲裁、执行案件和非诉法律事务工作，参与组织各类法律培训、普法宣传教育工作</w:t>
            </w:r>
            <w:r>
              <w:rPr>
                <w:rFonts w:hint="eastAsia"/>
              </w:rPr>
              <w:t>，合理规避法律风险。</w:t>
            </w:r>
          </w:p>
        </w:tc>
        <w:tc>
          <w:tcPr>
            <w:tcW w:w="7372" w:type="dxa"/>
            <w:gridSpan w:val="3"/>
            <w:vMerge w:val="restart"/>
          </w:tcPr>
          <w:p w:rsidR="00B31011" w:rsidRDefault="00B31011" w:rsidP="00F87099">
            <w:pPr>
              <w:spacing w:line="276" w:lineRule="auto"/>
            </w:pPr>
            <w:r>
              <w:rPr>
                <w:rFonts w:hint="eastAsia"/>
              </w:rPr>
              <w:t>参见</w:t>
            </w:r>
            <w:r>
              <w:t>KPI</w:t>
            </w:r>
            <w:r>
              <w:rPr>
                <w:rFonts w:hint="eastAsia"/>
              </w:rPr>
              <w:t>指标库或绩效合同</w:t>
            </w:r>
          </w:p>
          <w:p w:rsidR="00B31011" w:rsidRPr="003A0F2D" w:rsidRDefault="00B31011" w:rsidP="00F87099">
            <w:pPr>
              <w:spacing w:line="276" w:lineRule="auto"/>
            </w:pPr>
          </w:p>
        </w:tc>
      </w:tr>
      <w:tr w:rsidR="00B31011" w:rsidRPr="003A0F2D" w:rsidTr="00F87099">
        <w:trPr>
          <w:jc w:val="center"/>
        </w:trPr>
        <w:tc>
          <w:tcPr>
            <w:tcW w:w="6664" w:type="dxa"/>
            <w:gridSpan w:val="4"/>
          </w:tcPr>
          <w:p w:rsidR="00B31011" w:rsidRPr="003A0F2D" w:rsidRDefault="00B31011" w:rsidP="00F87099">
            <w:pPr>
              <w:spacing w:line="276" w:lineRule="auto"/>
              <w:rPr>
                <w:b/>
              </w:rPr>
            </w:pPr>
            <w:r w:rsidRPr="003A0F2D">
              <w:rPr>
                <w:rFonts w:hint="eastAsia"/>
                <w:b/>
              </w:rPr>
              <w:t>主要工作</w:t>
            </w:r>
          </w:p>
        </w:tc>
        <w:tc>
          <w:tcPr>
            <w:tcW w:w="7372" w:type="dxa"/>
            <w:gridSpan w:val="3"/>
            <w:vMerge/>
          </w:tcPr>
          <w:p w:rsidR="00B31011" w:rsidRPr="003A0F2D" w:rsidRDefault="00B31011" w:rsidP="00F87099">
            <w:pPr>
              <w:spacing w:line="276" w:lineRule="auto"/>
              <w:rPr>
                <w:b/>
              </w:rPr>
            </w:pPr>
          </w:p>
        </w:tc>
      </w:tr>
      <w:tr w:rsidR="00B31011" w:rsidRPr="003A0F2D" w:rsidTr="00F87099">
        <w:trPr>
          <w:trHeight w:val="624"/>
          <w:jc w:val="center"/>
        </w:trPr>
        <w:tc>
          <w:tcPr>
            <w:tcW w:w="6664" w:type="dxa"/>
            <w:gridSpan w:val="4"/>
            <w:vMerge w:val="restart"/>
          </w:tcPr>
          <w:p w:rsidR="00B31011" w:rsidRPr="00B21E09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B21E09">
              <w:rPr>
                <w:rFonts w:hint="eastAsia"/>
              </w:rPr>
              <w:t>参与国家法律法规及有关政策的研究分析，并根据公司具体情况提出贯彻实施意见</w:t>
            </w:r>
          </w:p>
          <w:p w:rsidR="00B31011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B21E09">
              <w:rPr>
                <w:rFonts w:hint="eastAsia"/>
              </w:rPr>
              <w:t>参与</w:t>
            </w:r>
            <w:r>
              <w:rPr>
                <w:rFonts w:hint="eastAsia"/>
              </w:rPr>
              <w:t>公司</w:t>
            </w:r>
            <w:r w:rsidRPr="00B21E09">
              <w:rPr>
                <w:rFonts w:hint="eastAsia"/>
              </w:rPr>
              <w:t>各项经营管理活动中合同、协议、抵押、担保等法律事项的审查</w:t>
            </w:r>
          </w:p>
          <w:p w:rsidR="00B31011" w:rsidRPr="00B21E09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B21E09">
              <w:rPr>
                <w:rFonts w:hint="eastAsia"/>
              </w:rPr>
              <w:t>参与</w:t>
            </w:r>
            <w:r>
              <w:rPr>
                <w:rFonts w:hint="eastAsia"/>
              </w:rPr>
              <w:t>公司</w:t>
            </w:r>
            <w:r w:rsidRPr="00B21E09">
              <w:rPr>
                <w:rFonts w:hint="eastAsia"/>
              </w:rPr>
              <w:t>资产重组、公司合并、分立等非诉法律事务，以及重大项目的招投标、合同谈判等工作</w:t>
            </w:r>
          </w:p>
          <w:p w:rsidR="00B31011" w:rsidRPr="00B21E09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B21E09">
              <w:rPr>
                <w:rFonts w:hint="eastAsia"/>
              </w:rPr>
              <w:t>参与指导所属公司的法律事务工作</w:t>
            </w:r>
          </w:p>
          <w:p w:rsidR="00B31011" w:rsidRPr="00B21E09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B21E09">
              <w:rPr>
                <w:rFonts w:hint="eastAsia"/>
              </w:rPr>
              <w:t>参与监督、协助整改</w:t>
            </w:r>
            <w:r>
              <w:rPr>
                <w:rFonts w:hint="eastAsia"/>
              </w:rPr>
              <w:t>公司</w:t>
            </w:r>
            <w:r w:rsidRPr="00B21E09">
              <w:rPr>
                <w:rFonts w:hint="eastAsia"/>
              </w:rPr>
              <w:t>或所属公司违反法律、法规的行为</w:t>
            </w:r>
          </w:p>
          <w:p w:rsidR="00B31011" w:rsidRPr="00B21E09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B21E09">
              <w:rPr>
                <w:rFonts w:hint="eastAsia"/>
              </w:rPr>
              <w:t>参与分析涉诉案件，提出具体解决方案</w:t>
            </w:r>
          </w:p>
          <w:p w:rsidR="00B31011" w:rsidRPr="00B21E09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B21E09">
              <w:rPr>
                <w:rFonts w:hint="eastAsia"/>
              </w:rPr>
              <w:t>参与律师事务所的比选，指导、配合、督促代理律师开展工作</w:t>
            </w:r>
          </w:p>
          <w:p w:rsidR="00B31011" w:rsidRPr="00B21E09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eastAsia"/>
              </w:rPr>
              <w:t>参与、指导所属公司的诉讼、执行案件的相关工作</w:t>
            </w:r>
          </w:p>
          <w:p w:rsidR="00B31011" w:rsidRPr="00B21E09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B21E09">
              <w:rPr>
                <w:rFonts w:hint="eastAsia"/>
              </w:rPr>
              <w:t>参与</w:t>
            </w:r>
            <w:r>
              <w:rPr>
                <w:rFonts w:hint="eastAsia"/>
              </w:rPr>
              <w:t>公司</w:t>
            </w:r>
            <w:r w:rsidRPr="00B21E09">
              <w:rPr>
                <w:rFonts w:hint="eastAsia"/>
              </w:rPr>
              <w:t>有关法律事务工作制度的制订、修改</w:t>
            </w:r>
          </w:p>
          <w:p w:rsidR="00B31011" w:rsidRPr="00A4412B" w:rsidRDefault="00B31011" w:rsidP="00F87099">
            <w:pPr>
              <w:numPr>
                <w:ilvl w:val="0"/>
                <w:numId w:val="1"/>
              </w:numPr>
              <w:spacing w:line="276" w:lineRule="auto"/>
              <w:rPr>
                <w:rFonts w:ascii="仿宋_GB2312" w:eastAsia="仿宋_GB2312" w:hAnsi="宋体"/>
                <w:sz w:val="24"/>
              </w:rPr>
            </w:pPr>
            <w:r w:rsidRPr="00EB4D97">
              <w:rPr>
                <w:rFonts w:hint="eastAsia"/>
              </w:rPr>
              <w:t>参与公司各项管理制度的审查、修改</w:t>
            </w:r>
          </w:p>
        </w:tc>
        <w:tc>
          <w:tcPr>
            <w:tcW w:w="7372" w:type="dxa"/>
            <w:gridSpan w:val="3"/>
            <w:vMerge/>
          </w:tcPr>
          <w:p w:rsidR="00B31011" w:rsidRPr="003A0F2D" w:rsidRDefault="00B31011" w:rsidP="00F87099">
            <w:pPr>
              <w:spacing w:line="276" w:lineRule="auto"/>
            </w:pPr>
          </w:p>
        </w:tc>
      </w:tr>
      <w:tr w:rsidR="00B31011" w:rsidRPr="003A0F2D" w:rsidTr="00F87099">
        <w:trPr>
          <w:trHeight w:val="158"/>
          <w:jc w:val="center"/>
        </w:trPr>
        <w:tc>
          <w:tcPr>
            <w:tcW w:w="6664" w:type="dxa"/>
            <w:gridSpan w:val="4"/>
            <w:vMerge/>
          </w:tcPr>
          <w:p w:rsidR="00B31011" w:rsidRPr="003A0F2D" w:rsidRDefault="00B31011" w:rsidP="00F87099">
            <w:pPr>
              <w:spacing w:line="276" w:lineRule="auto"/>
            </w:pPr>
          </w:p>
        </w:tc>
        <w:tc>
          <w:tcPr>
            <w:tcW w:w="7372" w:type="dxa"/>
            <w:gridSpan w:val="3"/>
          </w:tcPr>
          <w:p w:rsidR="00B31011" w:rsidRPr="003A0F2D" w:rsidRDefault="00B31011" w:rsidP="00F87099">
            <w:pPr>
              <w:spacing w:line="276" w:lineRule="auto"/>
              <w:rPr>
                <w:b/>
              </w:rPr>
            </w:pPr>
            <w:r>
              <w:rPr>
                <w:rFonts w:hint="eastAsia"/>
                <w:b/>
              </w:rPr>
              <w:t>任职资格</w:t>
            </w:r>
            <w:r w:rsidRPr="003A0F2D">
              <w:rPr>
                <w:rFonts w:hint="eastAsia"/>
                <w:b/>
              </w:rPr>
              <w:t>要求</w:t>
            </w:r>
          </w:p>
        </w:tc>
      </w:tr>
      <w:tr w:rsidR="00B31011" w:rsidRPr="003A0F2D" w:rsidTr="00F87099">
        <w:trPr>
          <w:trHeight w:val="3651"/>
          <w:jc w:val="center"/>
        </w:trPr>
        <w:tc>
          <w:tcPr>
            <w:tcW w:w="6664" w:type="dxa"/>
            <w:gridSpan w:val="4"/>
            <w:vMerge/>
          </w:tcPr>
          <w:p w:rsidR="00B31011" w:rsidRPr="003A0F2D" w:rsidRDefault="00B31011" w:rsidP="00F87099">
            <w:pPr>
              <w:spacing w:line="276" w:lineRule="auto"/>
            </w:pPr>
          </w:p>
        </w:tc>
        <w:tc>
          <w:tcPr>
            <w:tcW w:w="7372" w:type="dxa"/>
            <w:gridSpan w:val="3"/>
          </w:tcPr>
          <w:p w:rsidR="00B31011" w:rsidRPr="003A0F2D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3A0F2D">
              <w:rPr>
                <w:rFonts w:hint="eastAsia"/>
              </w:rPr>
              <w:t>本科及以上</w:t>
            </w:r>
            <w:r>
              <w:rPr>
                <w:rFonts w:hint="eastAsia"/>
              </w:rPr>
              <w:t>学历，法律相关专业</w:t>
            </w:r>
          </w:p>
          <w:p w:rsidR="00B31011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eastAsia"/>
              </w:rPr>
              <w:t>3</w:t>
            </w:r>
            <w:r w:rsidRPr="007D4B51">
              <w:rPr>
                <w:rFonts w:hint="eastAsia"/>
              </w:rPr>
              <w:t>年以上</w:t>
            </w:r>
            <w:r>
              <w:rPr>
                <w:rFonts w:hint="eastAsia"/>
              </w:rPr>
              <w:t>法务管理、企业风险管理、审计、财务及内控</w:t>
            </w:r>
            <w:r w:rsidRPr="003E6867">
              <w:rPr>
                <w:rFonts w:hint="eastAsia"/>
              </w:rPr>
              <w:t>相关工作</w:t>
            </w:r>
            <w:r>
              <w:rPr>
                <w:rFonts w:hint="eastAsia"/>
              </w:rPr>
              <w:t>经验</w:t>
            </w:r>
          </w:p>
          <w:p w:rsidR="00B31011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A0564D">
              <w:rPr>
                <w:rFonts w:hint="eastAsia"/>
              </w:rPr>
              <w:t>熟悉公司经营管理活动中常用的法律、法规，了解国家相关政策</w:t>
            </w:r>
          </w:p>
          <w:p w:rsidR="00B31011" w:rsidRPr="00A0564D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7D2262">
              <w:rPr>
                <w:rFonts w:hint="eastAsia"/>
                <w:szCs w:val="21"/>
              </w:rPr>
              <w:t>熟悉上市公司治理、规范运作和证券市场监管方面的基础知识</w:t>
            </w:r>
          </w:p>
          <w:p w:rsidR="00B31011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eastAsia"/>
              </w:rPr>
              <w:t>具备相应的法律事务专业技术职称</w:t>
            </w:r>
          </w:p>
          <w:p w:rsidR="00B31011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A0564D">
              <w:rPr>
                <w:rFonts w:hint="eastAsia"/>
              </w:rPr>
              <w:t>熟练使用</w:t>
            </w:r>
            <w:r w:rsidRPr="00A0564D">
              <w:t>MS Office</w:t>
            </w:r>
            <w:r w:rsidRPr="00A0564D">
              <w:rPr>
                <w:rFonts w:hint="eastAsia"/>
              </w:rPr>
              <w:t>等办公软件</w:t>
            </w:r>
          </w:p>
          <w:p w:rsidR="00B31011" w:rsidRPr="003A0F2D" w:rsidRDefault="00B31011" w:rsidP="00F87099">
            <w:pPr>
              <w:numPr>
                <w:ilvl w:val="0"/>
                <w:numId w:val="1"/>
              </w:numPr>
              <w:spacing w:line="276" w:lineRule="auto"/>
            </w:pPr>
            <w:r w:rsidRPr="00EC0FF4">
              <w:rPr>
                <w:rFonts w:hint="eastAsia"/>
              </w:rPr>
              <w:t>熟练使用财务软件</w:t>
            </w:r>
            <w:r>
              <w:rPr>
                <w:rFonts w:hint="eastAsia"/>
              </w:rPr>
              <w:t>和内部控制软件系统</w:t>
            </w:r>
          </w:p>
        </w:tc>
      </w:tr>
    </w:tbl>
    <w:p w:rsidR="00B31011" w:rsidRPr="00B47ED4" w:rsidRDefault="00B31011" w:rsidP="00B31011"/>
    <w:p w:rsidR="00B778C6" w:rsidRPr="00B31011" w:rsidRDefault="00B778C6">
      <w:bookmarkStart w:id="0" w:name="_GoBack"/>
      <w:bookmarkEnd w:id="0"/>
    </w:p>
    <w:sectPr w:rsidR="00B778C6" w:rsidRPr="00B31011" w:rsidSect="00795254">
      <w:headerReference w:type="default" r:id="rId5"/>
      <w:footerReference w:type="default" r:id="rId6"/>
      <w:pgSz w:w="16838" w:h="11906" w:orient="landscape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DAE" w:rsidRDefault="00B31011">
    <w:pPr>
      <w:pStyle w:val="a3"/>
    </w:pPr>
  </w:p>
  <w:p w:rsidR="007409D3" w:rsidRDefault="00B31011" w:rsidP="00390A9D">
    <w:pPr>
      <w:pStyle w:val="a3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9D3" w:rsidRPr="00766D89" w:rsidRDefault="00B31011" w:rsidP="00390A9D">
    <w:pPr>
      <w:pBdr>
        <w:bottom w:val="single" w:sz="6" w:space="1" w:color="auto"/>
      </w:pBdr>
      <w:tabs>
        <w:tab w:val="center" w:pos="4153"/>
        <w:tab w:val="right" w:pos="8306"/>
      </w:tabs>
      <w:snapToGrid w:val="0"/>
      <w:rPr>
        <w:rFonts w:ascii="幼圆" w:eastAsia="幼圆"/>
        <w:b/>
        <w:szCs w:val="21"/>
      </w:rPr>
    </w:pPr>
    <w:r>
      <w:rPr>
        <w:rFonts w:ascii="幼圆" w:eastAsia="幼圆" w:hint="eastAsia"/>
        <w:b/>
        <w:szCs w:val="21"/>
      </w:rPr>
      <w:t>附件</w:t>
    </w:r>
    <w:r>
      <w:rPr>
        <w:rFonts w:ascii="幼圆" w:eastAsia="幼圆" w:hint="eastAsia"/>
        <w:b/>
        <w:szCs w:val="2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3A8"/>
    <w:multiLevelType w:val="hybridMultilevel"/>
    <w:tmpl w:val="BB82E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11"/>
    <w:rsid w:val="00B31011"/>
    <w:rsid w:val="00B778C6"/>
    <w:rsid w:val="00C1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DC10"/>
  <w15:chartTrackingRefBased/>
  <w15:docId w15:val="{8FD61E3A-0053-4CF7-9751-EC003F46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101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qFormat/>
    <w:rsid w:val="00B31011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noProof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31011"/>
    <w:rPr>
      <w:rFonts w:ascii="Cambria" w:eastAsia="宋体" w:hAnsi="Cambria" w:cs="Times New Roman"/>
      <w:b/>
      <w:bCs/>
      <w:noProof/>
      <w:kern w:val="0"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B31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31011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B31011"/>
    <w:pPr>
      <w:widowControl/>
      <w:spacing w:after="100" w:line="276" w:lineRule="auto"/>
      <w:jc w:val="center"/>
    </w:pPr>
    <w:rPr>
      <w:rFonts w:ascii="Calibri" w:eastAsia="宋体" w:hAnsi="Calibri" w:cs="Times New Roman"/>
      <w:noProof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winter</cp:lastModifiedBy>
  <cp:revision>1</cp:revision>
  <dcterms:created xsi:type="dcterms:W3CDTF">2018-07-13T08:28:00Z</dcterms:created>
  <dcterms:modified xsi:type="dcterms:W3CDTF">2018-07-13T08:28:00Z</dcterms:modified>
</cp:coreProperties>
</file>