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uto"/>
        <w:jc w:val="center"/>
        <w:rPr>
          <w:rFonts w:hint="eastAsia" w:asciiTheme="minorEastAsia" w:hAnsiTheme="minorEastAsia" w:eastAsiaTheme="minorEastAsia"/>
          <w:b/>
          <w:bCs w:val="0"/>
          <w:sz w:val="44"/>
          <w:szCs w:val="44"/>
          <w:u w:val="none"/>
        </w:rPr>
      </w:pPr>
      <w:bookmarkStart w:id="0" w:name="_GoBack"/>
      <w:r>
        <w:rPr>
          <w:rFonts w:hint="eastAsia" w:asciiTheme="minorEastAsia" w:hAnsiTheme="minorEastAsia" w:eastAsiaTheme="minorEastAsia"/>
          <w:b/>
          <w:bCs w:val="0"/>
          <w:sz w:val="44"/>
          <w:szCs w:val="44"/>
          <w:u w:val="none"/>
        </w:rPr>
        <w:t>金沙江银江水电站导流明渠工程CII</w:t>
      </w:r>
      <w:r>
        <w:rPr>
          <w:rFonts w:hint="eastAsia" w:asciiTheme="minorEastAsia" w:hAnsiTheme="minorEastAsia" w:eastAsiaTheme="minorEastAsia"/>
          <w:b/>
          <w:bCs w:val="0"/>
          <w:sz w:val="44"/>
          <w:szCs w:val="44"/>
          <w:u w:val="none"/>
        </w:rPr>
        <w:t>标段施工招标公告</w:t>
      </w:r>
    </w:p>
    <w:bookmarkEnd w:id="0"/>
    <w:p>
      <w:pPr>
        <w:spacing w:line="440" w:lineRule="auto"/>
        <w:jc w:val="center"/>
        <w:rPr>
          <w:rFonts w:hint="eastAsia" w:asciiTheme="minorEastAsia" w:hAnsiTheme="minorEastAsia" w:eastAsiaTheme="minorEastAsia"/>
          <w:sz w:val="19"/>
        </w:rPr>
      </w:pP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1. 招标条件</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1.1本招标项目  </w:t>
      </w:r>
      <w:r>
        <w:rPr>
          <w:rFonts w:hint="eastAsia" w:asciiTheme="minorEastAsia" w:hAnsiTheme="minorEastAsia" w:eastAsiaTheme="minorEastAsia"/>
          <w:b/>
          <w:sz w:val="28"/>
          <w:szCs w:val="28"/>
          <w:u w:val="single"/>
        </w:rPr>
        <w:t>金沙江银江水电站导流明渠工程</w:t>
      </w:r>
      <w:r>
        <w:rPr>
          <w:rFonts w:hint="eastAsia" w:asciiTheme="minorEastAsia" w:hAnsiTheme="minorEastAsia" w:eastAsiaTheme="minorEastAsia"/>
          <w:sz w:val="28"/>
          <w:szCs w:val="28"/>
        </w:rPr>
        <w:t xml:space="preserve">  (项目名称)已由  </w:t>
      </w:r>
      <w:r>
        <w:rPr>
          <w:rFonts w:hint="eastAsia" w:asciiTheme="minorEastAsia" w:hAnsiTheme="minorEastAsia" w:eastAsiaTheme="minorEastAsia"/>
          <w:b/>
          <w:sz w:val="28"/>
          <w:szCs w:val="28"/>
          <w:u w:val="single"/>
        </w:rPr>
        <w:t>四川省发改委</w:t>
      </w:r>
      <w:r>
        <w:rPr>
          <w:rFonts w:hint="eastAsia" w:asciiTheme="minorEastAsia" w:hAnsiTheme="minorEastAsia" w:eastAsiaTheme="minorEastAsia"/>
          <w:sz w:val="28"/>
          <w:szCs w:val="28"/>
        </w:rPr>
        <w:t xml:space="preserve">  (项目审批、核准或备案机关名称)以  </w:t>
      </w:r>
      <w:r>
        <w:rPr>
          <w:rFonts w:hint="eastAsia" w:asciiTheme="minorEastAsia" w:hAnsiTheme="minorEastAsia" w:eastAsiaTheme="minorEastAsia"/>
          <w:b/>
          <w:sz w:val="28"/>
          <w:szCs w:val="28"/>
          <w:u w:val="single"/>
        </w:rPr>
        <w:t>川发改能源〔 2018 〕175 号</w:t>
      </w:r>
      <w:r>
        <w:rPr>
          <w:rFonts w:hint="eastAsia" w:asciiTheme="minorEastAsia" w:hAnsiTheme="minorEastAsia" w:eastAsiaTheme="minorEastAsia"/>
          <w:sz w:val="28"/>
          <w:szCs w:val="28"/>
        </w:rPr>
        <w:t xml:space="preserve">  （批文名称及编号）批准建设，项目业主为  </w:t>
      </w:r>
      <w:r>
        <w:rPr>
          <w:rFonts w:hint="eastAsia" w:asciiTheme="minorEastAsia" w:hAnsiTheme="minorEastAsia" w:eastAsiaTheme="minorEastAsia"/>
          <w:b/>
          <w:sz w:val="28"/>
          <w:szCs w:val="28"/>
          <w:u w:val="single"/>
        </w:rPr>
        <w:t>攀枝花华润水电开发有限公司</w:t>
      </w:r>
      <w:r>
        <w:rPr>
          <w:rFonts w:hint="eastAsia" w:asciiTheme="minorEastAsia" w:hAnsiTheme="minorEastAsia" w:eastAsiaTheme="minorEastAsia"/>
          <w:sz w:val="28"/>
          <w:szCs w:val="28"/>
        </w:rPr>
        <w:t xml:space="preserve">  ，建设资金来自  </w:t>
      </w:r>
      <w:r>
        <w:rPr>
          <w:rFonts w:hint="eastAsia" w:asciiTheme="minorEastAsia" w:hAnsiTheme="minorEastAsia" w:eastAsiaTheme="minorEastAsia"/>
          <w:b/>
          <w:sz w:val="28"/>
          <w:szCs w:val="28"/>
          <w:u w:val="single"/>
        </w:rPr>
        <w:t>企业自筹</w:t>
      </w:r>
      <w:r>
        <w:rPr>
          <w:rFonts w:hint="eastAsia" w:asciiTheme="minorEastAsia" w:hAnsiTheme="minorEastAsia" w:eastAsiaTheme="minorEastAsia"/>
          <w:sz w:val="28"/>
          <w:szCs w:val="28"/>
        </w:rPr>
        <w:t xml:space="preserve">  （资金来源），项目出资比例为  </w:t>
      </w:r>
      <w:r>
        <w:rPr>
          <w:rFonts w:hint="eastAsia" w:asciiTheme="minorEastAsia" w:hAnsiTheme="minorEastAsia" w:eastAsiaTheme="minorEastAsia"/>
          <w:b/>
          <w:sz w:val="28"/>
          <w:szCs w:val="28"/>
          <w:u w:val="single"/>
        </w:rPr>
        <w:t>自筹20% 、银行贷款 80%</w:t>
      </w:r>
      <w:r>
        <w:rPr>
          <w:rFonts w:hint="eastAsia" w:asciiTheme="minorEastAsia" w:hAnsiTheme="minorEastAsia" w:eastAsiaTheme="minorEastAsia"/>
          <w:sz w:val="28"/>
          <w:szCs w:val="28"/>
        </w:rPr>
        <w:t xml:space="preserve">  ，招标人为  </w:t>
      </w:r>
      <w:r>
        <w:rPr>
          <w:rFonts w:hint="eastAsia" w:asciiTheme="minorEastAsia" w:hAnsiTheme="minorEastAsia" w:eastAsiaTheme="minorEastAsia"/>
          <w:b/>
          <w:sz w:val="28"/>
          <w:szCs w:val="28"/>
          <w:u w:val="single"/>
        </w:rPr>
        <w:t>攀枝花华润水电开发有限公司</w:t>
      </w:r>
      <w:r>
        <w:rPr>
          <w:rFonts w:hint="eastAsia" w:asciiTheme="minorEastAsia" w:hAnsiTheme="minorEastAsia" w:eastAsiaTheme="minorEastAsia"/>
          <w:sz w:val="28"/>
          <w:szCs w:val="28"/>
        </w:rPr>
        <w:t xml:space="preserve">  。项目已具备招标条件，现对该项目的 </w:t>
      </w:r>
      <w:r>
        <w:rPr>
          <w:rFonts w:hint="eastAsia" w:asciiTheme="minorEastAsia" w:hAnsiTheme="minorEastAsia" w:eastAsiaTheme="minorEastAsia"/>
          <w:b/>
          <w:sz w:val="28"/>
          <w:szCs w:val="28"/>
          <w:u w:val="single"/>
        </w:rPr>
        <w:t>CII标</w:t>
      </w:r>
      <w:r>
        <w:rPr>
          <w:rFonts w:hint="eastAsia" w:asciiTheme="minorEastAsia" w:hAnsiTheme="minorEastAsia" w:eastAsiaTheme="minorEastAsia"/>
          <w:sz w:val="28"/>
          <w:szCs w:val="28"/>
        </w:rPr>
        <w:t xml:space="preserve"> 标段施工进行公开招标。</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1.2本招标项目为四川省行政区域内的国家投资工程建设项目，  </w:t>
      </w:r>
      <w:r>
        <w:rPr>
          <w:rFonts w:hint="eastAsia" w:asciiTheme="minorEastAsia" w:hAnsiTheme="minorEastAsia" w:eastAsiaTheme="minorEastAsia"/>
          <w:b/>
          <w:sz w:val="28"/>
          <w:szCs w:val="28"/>
          <w:u w:val="single"/>
        </w:rPr>
        <w:t>四川省发改委</w:t>
      </w:r>
      <w:r>
        <w:rPr>
          <w:rFonts w:hint="eastAsia" w:asciiTheme="minorEastAsia" w:hAnsiTheme="minorEastAsia" w:eastAsiaTheme="minorEastAsia"/>
          <w:sz w:val="28"/>
          <w:szCs w:val="28"/>
        </w:rPr>
        <w:t xml:space="preserve">  （核准机关名称）核准（招标事项核准文号为  </w:t>
      </w:r>
      <w:r>
        <w:rPr>
          <w:rFonts w:hint="eastAsia" w:asciiTheme="minorEastAsia" w:hAnsiTheme="minorEastAsia" w:eastAsiaTheme="minorEastAsia"/>
          <w:b/>
          <w:sz w:val="28"/>
          <w:szCs w:val="28"/>
          <w:u w:val="single"/>
        </w:rPr>
        <w:t>川发改法规函〔 2019 〕1321 号</w:t>
      </w:r>
      <w:r>
        <w:rPr>
          <w:rFonts w:hint="eastAsia" w:asciiTheme="minorEastAsia" w:hAnsiTheme="minorEastAsia" w:eastAsiaTheme="minorEastAsia"/>
          <w:sz w:val="28"/>
          <w:szCs w:val="28"/>
        </w:rPr>
        <w:t xml:space="preserve">  ）的招标组织形式为  </w:t>
      </w:r>
      <w:r>
        <w:rPr>
          <w:rFonts w:hint="eastAsia" w:asciiTheme="minorEastAsia" w:hAnsiTheme="minorEastAsia" w:eastAsiaTheme="minorEastAsia"/>
          <w:b/>
          <w:sz w:val="28"/>
          <w:szCs w:val="28"/>
          <w:u w:val="single"/>
        </w:rPr>
        <w:t>自行招标</w:t>
      </w:r>
      <w:r>
        <w:rPr>
          <w:rFonts w:hint="eastAsia" w:asciiTheme="minorEastAsia" w:hAnsiTheme="minorEastAsia" w:eastAsiaTheme="minorEastAsia"/>
          <w:sz w:val="28"/>
          <w:szCs w:val="28"/>
        </w:rPr>
        <w:t xml:space="preserve">。 </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2. 项目概况与招标范围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outlineLvl w:val="9"/>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2.1项目概况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银江水电站位于金沙江中游攀枝花河段末端——金沙江和雅砻江汇合口上游约3.6km，上距攀枝花市主城区（攀枝花水文断面）约10km，G227国道（金沙江大道）从坝肩右岸通过，G353国道（钢城大道）从坝肩左岸通过。上游衔接梯级为金沙水电站，两梯级相距21.39km，控制流域面积25.98万km2，多年平均流量1870 m3/s，年径流量590亿m3。银江水电站正常蓄水位998.5m，校核洪水位为1004.92m，总库容5900万m3，为径流式电站。电站装机容量390MW，最大坝高73m，多年平均发电量为 15.69/18.34亿kW·h（不考虑龙盘/考虑龙盘）。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根据金沙江攀枝花河段开发需要和银江水电站工程所处的地理位置及开发条件，确定银江水电站的开发任务为发电、改善城市水域景观和取水条件等。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银江水电站右岸导流明渠轴线总长约 1115m，明渠底板设计高程970m、宽43.0m，进口与主河床夹角约 35°，出口与主河床夹角约40°。坝轴线至下游倪家沟长550m 的明渠段开挖坡高较大，高程 1008处宽21m的 214 省道分两段，以下坡高38m，以上坡高21m～70m；进出口开挖边坡高度较小，一般20m～45m。</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G227国道是攀枝花市与外界联系的主干公路，也是攀枝花市内重要城市主干道。道路北起凉山州会理县与攀枝花市米易县交界处的甸沙关，南止攀枝花市仁和区与云南省楚雄州永仁县交界处的方山挖断路（地名），两端均与108国道相连，全长167.376km，基本位于攀枝花市境内。G227国道在雅江桥至路歇桥间约有20余 km穿行于攀枝花市城区，依次为钢城大道东段、金沙江大道东段、攀枝花大道东段、攀枝花大道中段、金沙江大道西段、迤沙拉大道。经过银江水电站坝址右岸的 G227国道（金沙江大道）为一级公路，路基宽度约为21.0m、其中路面宽16.0m，双向4车道，左侧人行道宽各3.00m，右侧边沟及花台宽 2.00m。设计荷载：公路-Ⅰ级。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b/>
          <w:sz w:val="28"/>
          <w:szCs w:val="28"/>
        </w:rPr>
        <w:t>2.2招标范围（但不限于）：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本标承包人应完成的主体工程项目有（但不限于）：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（1）右岸导流明渠工程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 一期围堰工程（含拆除）；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 混凝土纵向围堰；</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3）导流明渠坝顶以下开挖、支护（含出口岸坡防护、明渠溢流坝段及右岸非溢流坝段基础开挖支护）。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（2）大坝一期工程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1）导流明渠2孔溢流坝段高程967.50m以下部分混凝土浇筑；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2）纵向围堰坝身段及消力池段混凝土浇筑；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3）导流明渠内消力池底板及边墙混凝土浇筑。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（3）左岸公路坝段工程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1）左岸公路坝段边坡开挖、支护；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2）左岸公路坝段混凝土浇筑。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（4）基岩固结灌浆及渗控工程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1）纵向围堰坝段、鱼道坝段上游段（结合左岸坝肩加固部分）、左岸公路坝段基岩固结灌浆；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2）左岸灌浆平洞。</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（5）大坝一期机电埋件安装工程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 电气一次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包括供电、照明、接地、电缆通道、电气一次设备等一期埋件。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 电气二次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包括泄洪闸监控、大坝变电所保护控制、工业电视系统及火灾报警系统、柴油发电机组监控、通信等一期埋件。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（6）金属结构一期埋件安装工程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包括表孔上游临时挡水门、表孔事故检修门门槽、表孔弧形工作门、表孔下游临时挡水门、坝顶门机轨道和表孔工作液压启闭机的一期埋件。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（7）交通工程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1）S310省道临时改线公路工程；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2）结合左岸坝顶以上坝肩开挖，完成S310省道永久改线公路工程；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3）4#公路明渠段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4）明渠交通桥；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（8）环境保护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本标段施工期的生产和生活区环境保护工作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（9）水土保持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标段施工期的枢纽工程、施工道路、生产生活区、坝区表土堆存场和康家沟弃渣场水土保持工作，包括康家沟存弃渣场从右岸坝顶以上边坡开挖支护工程标（CI标）承包人移交后至主河床截流前，弃渣场临时排水拦挡防护，以及渣场的运行、维护、管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（10）施工辅助设施项目及其工作内容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b/>
          <w:sz w:val="28"/>
          <w:szCs w:val="28"/>
        </w:rPr>
        <w:t>2.3 本次招标工程计划工期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本合同工程总工期21个月，637日历天。</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2020年9月1日开工（具体开工日期以监理人签发的时间为准）；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2020年10月1日，开始一期土石围堰进占填筑，10月31日填筑至防渗墙平台。</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2021年11月1日，开始防渗墙施工，12月31日完成；2020年1月1日开始土石围堰填筑，2021年3月31日填筑到顶。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2020年12月31日，完成导流明渠EL984m以上开挖，3月31日完成除明渠岩埂围堰以外的明渠开挖。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2020年9月启动310省道永久改线（含左岸坝肩开挖）工程施工，2021年6月30日完成施工。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2021年10月31日，纵向围堰浇筑至EL990.5m，11＃～12＃右岸溢流坝段浇筑至EL967.5m，导流明渠底板及边墙混凝土施工完成，一期土石围堰基坑外部分拆除完成，明渠具备过流条件。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2021年10月31日，完成明渠交通桥施工。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2022年4月30日，完成EL990.5m以上纵向围堰上纵段、下纵段混凝土浇筑。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2022年5月30日，完成所有合同工作内容，工程完工。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b/>
          <w:sz w:val="28"/>
          <w:szCs w:val="28"/>
        </w:rPr>
        <w:t>2.4 标段划分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本次招标划分为</w:t>
      </w:r>
      <w:r>
        <w:rPr>
          <w:rFonts w:hint="eastAsia" w:asciiTheme="minorEastAsia" w:hAnsiTheme="minorEastAsia" w:eastAsiaTheme="minorEastAsia"/>
          <w:b/>
          <w:sz w:val="28"/>
          <w:szCs w:val="28"/>
        </w:rPr>
        <w:t>1</w:t>
      </w:r>
      <w:r>
        <w:rPr>
          <w:rFonts w:hint="eastAsia" w:asciiTheme="minorEastAsia" w:hAnsiTheme="minorEastAsia" w:eastAsiaTheme="minorEastAsia"/>
          <w:sz w:val="28"/>
          <w:szCs w:val="28"/>
        </w:rPr>
        <w:t xml:space="preserve">个标段。                                                     </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3. 投标人资格要求</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3.1本次招标要求投标人须具备 </w:t>
      </w:r>
      <w:r>
        <w:rPr>
          <w:rFonts w:hint="eastAsia" w:asciiTheme="minorEastAsia" w:hAnsiTheme="minorEastAsia" w:eastAsiaTheme="minorEastAsia"/>
          <w:b/>
          <w:sz w:val="28"/>
          <w:szCs w:val="28"/>
          <w:u w:val="single"/>
        </w:rPr>
        <w:t>独立法人资格、并具备水利水电工程施工总承包一级及以上</w:t>
      </w:r>
      <w:r>
        <w:rPr>
          <w:rFonts w:hint="eastAsia" w:asciiTheme="minorEastAsia" w:hAnsiTheme="minorEastAsia" w:eastAsiaTheme="minorEastAsia"/>
          <w:sz w:val="28"/>
          <w:szCs w:val="28"/>
        </w:rPr>
        <w:t xml:space="preserve"> 资质，  </w:t>
      </w:r>
      <w:r>
        <w:rPr>
          <w:rFonts w:hint="eastAsia" w:asciiTheme="minorEastAsia" w:hAnsiTheme="minorEastAsia" w:eastAsiaTheme="minorEastAsia"/>
          <w:b/>
          <w:sz w:val="28"/>
          <w:szCs w:val="28"/>
          <w:u w:val="single"/>
        </w:rPr>
        <w:t>近 10 年内具有完成不少于 1 项 II等大（2）型及以上水利水电工程主体工程施工（II等大（2）型水利水电工程仅指水库总容量或发电装机容量达到II等大（2）型标准的水利水电工程）</w:t>
      </w:r>
      <w:r>
        <w:rPr>
          <w:rFonts w:hint="eastAsia" w:asciiTheme="minorEastAsia" w:hAnsiTheme="minorEastAsia" w:eastAsiaTheme="minorEastAsia"/>
          <w:sz w:val="28"/>
          <w:szCs w:val="28"/>
        </w:rPr>
        <w:t xml:space="preserve"> 类似项目业绩，并在人员、设备、资金等方面具有相应的施工能力。</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3.2本次招标 </w:t>
      </w:r>
      <w:r>
        <w:rPr>
          <w:rFonts w:hint="eastAsia" w:asciiTheme="minorEastAsia" w:hAnsiTheme="minorEastAsia" w:eastAsiaTheme="minorEastAsia"/>
          <w:b/>
          <w:sz w:val="28"/>
          <w:szCs w:val="28"/>
          <w:u w:val="single"/>
        </w:rPr>
        <w:t>不接受</w:t>
      </w:r>
      <w:r>
        <w:rPr>
          <w:rFonts w:hint="eastAsia" w:asciiTheme="minorEastAsia" w:hAnsiTheme="minorEastAsia" w:eastAsiaTheme="minorEastAsia"/>
          <w:sz w:val="28"/>
          <w:szCs w:val="28"/>
        </w:rPr>
        <w:t xml:space="preserve">  联合体投标。联合体投标的，应满足下列要求：</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b/>
          <w:sz w:val="28"/>
          <w:szCs w:val="28"/>
          <w:u w:val="single"/>
        </w:rPr>
        <w:t>/</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3.3  各投标人均可就上述标段中的 </w:t>
      </w:r>
      <w:r>
        <w:rPr>
          <w:rFonts w:hint="eastAsia" w:asciiTheme="minorEastAsia" w:hAnsiTheme="minorEastAsia" w:eastAsiaTheme="minorEastAsia"/>
          <w:b/>
          <w:sz w:val="28"/>
          <w:szCs w:val="28"/>
          <w:u w:val="single"/>
        </w:rPr>
        <w:t>1</w:t>
      </w:r>
      <w:r>
        <w:rPr>
          <w:rFonts w:hint="eastAsia" w:asciiTheme="minorEastAsia" w:hAnsiTheme="minorEastAsia" w:eastAsiaTheme="minorEastAsia"/>
          <w:sz w:val="28"/>
          <w:szCs w:val="28"/>
        </w:rPr>
        <w:t xml:space="preserve"> (具体数量)标段投标。招标人 </w:t>
      </w:r>
      <w:r>
        <w:rPr>
          <w:rFonts w:hint="eastAsia" w:asciiTheme="minorEastAsia" w:hAnsiTheme="minorEastAsia" w:eastAsiaTheme="minorEastAsia"/>
          <w:b/>
          <w:sz w:val="28"/>
          <w:szCs w:val="28"/>
          <w:u w:val="single"/>
        </w:rPr>
        <w:t>不允许</w:t>
      </w:r>
      <w:r>
        <w:rPr>
          <w:rFonts w:hint="eastAsia" w:asciiTheme="minorEastAsia" w:hAnsiTheme="minorEastAsia" w:eastAsiaTheme="minorEastAsia"/>
          <w:sz w:val="28"/>
          <w:szCs w:val="28"/>
        </w:rPr>
        <w:t xml:space="preserve">  投标人拟派的同一批项目主要人员（项目经理、技术负责人和其他主要人员）在2个及以上标段任职。</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4. 招标文件的获取</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4.1 凡有意参加投标者，请于</w:t>
      </w:r>
      <w:r>
        <w:rPr>
          <w:rFonts w:hint="eastAsia" w:asciiTheme="minorEastAsia" w:hAnsiTheme="minorEastAsia"/>
          <w:sz w:val="28"/>
          <w:szCs w:val="28"/>
          <w:lang w:val="en-US" w:eastAsia="zh-CN"/>
        </w:rPr>
        <w:t>2020</w:t>
      </w:r>
      <w:r>
        <w:rPr>
          <w:rFonts w:hint="eastAsia" w:asciiTheme="minorEastAsia" w:hAnsiTheme="minorEastAsia" w:eastAsiaTheme="minorEastAsia"/>
          <w:sz w:val="28"/>
          <w:szCs w:val="28"/>
        </w:rPr>
        <w:t>年</w:t>
      </w:r>
      <w:r>
        <w:rPr>
          <w:rFonts w:hint="eastAsia" w:asciiTheme="minorEastAsia" w:hAnsi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sz w:val="28"/>
          <w:szCs w:val="28"/>
          <w:lang w:val="en-US" w:eastAsia="zh-CN"/>
        </w:rPr>
        <w:t>22</w:t>
      </w:r>
      <w:r>
        <w:rPr>
          <w:rFonts w:hint="eastAsia" w:asciiTheme="minorEastAsia" w:hAnsiTheme="minorEastAsia" w:eastAsiaTheme="minorEastAsia"/>
          <w:sz w:val="28"/>
          <w:szCs w:val="28"/>
        </w:rPr>
        <w:t>日 开始登陆全国公共资源交易平台（四川省）（http://ggzyjy.sc.gov.cn）“国家投资建设工程类项目系统登录入口”，通过数字证书免费下载招标资料（招标文件、工程量清单、施工图纸等）。</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4.2 除上述方式外，招标人不提供其他任何报名和招标文件获取的方式。</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5. 投标文件的递交</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5.1 投标文件（纸质形式）递交的截止时间（投标文件递交截止时间，下同）为 </w:t>
      </w:r>
      <w:r>
        <w:rPr>
          <w:rFonts w:hint="eastAsia" w:asciiTheme="minorEastAsia" w:hAnsiTheme="minorEastAsia"/>
          <w:sz w:val="28"/>
          <w:szCs w:val="28"/>
          <w:lang w:val="en-US" w:eastAsia="zh-CN"/>
        </w:rPr>
        <w:t>2020</w:t>
      </w:r>
      <w:r>
        <w:rPr>
          <w:rFonts w:hint="eastAsia" w:asciiTheme="minorEastAsia" w:hAnsiTheme="minorEastAsia" w:eastAsiaTheme="minorEastAsia"/>
          <w:sz w:val="28"/>
          <w:szCs w:val="28"/>
        </w:rPr>
        <w:t xml:space="preserve"> 年</w:t>
      </w:r>
      <w:r>
        <w:rPr>
          <w:rFonts w:hint="eastAsia" w:asciiTheme="minorEastAsia" w:hAnsiTheme="minorEastAsia"/>
          <w:sz w:val="28"/>
          <w:szCs w:val="28"/>
          <w:lang w:val="en-US" w:eastAsia="zh-CN"/>
        </w:rPr>
        <w:t>8</w:t>
      </w:r>
      <w:r>
        <w:rPr>
          <w:rFonts w:hint="eastAsia" w:asciiTheme="minorEastAsia" w:hAnsiTheme="minorEastAsia" w:eastAsiaTheme="minorEastAsia"/>
          <w:sz w:val="28"/>
          <w:szCs w:val="28"/>
        </w:rPr>
        <w:t>月</w:t>
      </w:r>
      <w:r>
        <w:rPr>
          <w:rFonts w:hint="eastAsia" w:asciiTheme="minorEastAsia" w:hAnsiTheme="minorEastAsia"/>
          <w:sz w:val="28"/>
          <w:szCs w:val="28"/>
          <w:lang w:val="en-US" w:eastAsia="zh-CN"/>
        </w:rPr>
        <w:t>13</w:t>
      </w:r>
      <w:r>
        <w:rPr>
          <w:rFonts w:hint="eastAsia" w:asciiTheme="minorEastAsia" w:hAnsiTheme="minorEastAsia" w:eastAsiaTheme="minorEastAsia"/>
          <w:sz w:val="28"/>
          <w:szCs w:val="28"/>
        </w:rPr>
        <w:t>日</w:t>
      </w:r>
      <w:r>
        <w:rPr>
          <w:rFonts w:hint="eastAsia" w:asciiTheme="minorEastAsia" w:hAnsiTheme="minorEastAsia"/>
          <w:sz w:val="28"/>
          <w:szCs w:val="28"/>
          <w:lang w:val="en-US" w:eastAsia="zh-CN"/>
        </w:rPr>
        <w:t>10</w:t>
      </w:r>
      <w:r>
        <w:rPr>
          <w:rFonts w:hint="eastAsia" w:asciiTheme="minorEastAsia" w:hAnsiTheme="minorEastAsia" w:eastAsiaTheme="minorEastAsia"/>
          <w:sz w:val="28"/>
          <w:szCs w:val="28"/>
        </w:rPr>
        <w:t>时</w:t>
      </w:r>
      <w:r>
        <w:rPr>
          <w:rFonts w:hint="eastAsia" w:asciiTheme="minorEastAsia" w:hAnsiTheme="minorEastAsia"/>
          <w:sz w:val="28"/>
          <w:szCs w:val="28"/>
          <w:lang w:val="en-US" w:eastAsia="zh-CN"/>
        </w:rPr>
        <w:t>30</w:t>
      </w:r>
      <w:r>
        <w:rPr>
          <w:rFonts w:hint="eastAsia" w:asciiTheme="minorEastAsia" w:hAnsiTheme="minorEastAsia" w:eastAsiaTheme="minorEastAsia"/>
          <w:sz w:val="28"/>
          <w:szCs w:val="28"/>
        </w:rPr>
        <w:t xml:space="preserve">分 ，地点为  </w:t>
      </w:r>
      <w:r>
        <w:rPr>
          <w:rFonts w:hint="eastAsia" w:asciiTheme="minorEastAsia" w:hAnsiTheme="minorEastAsia" w:eastAsiaTheme="minorEastAsia"/>
          <w:b/>
          <w:sz w:val="28"/>
          <w:szCs w:val="28"/>
          <w:u w:val="single"/>
        </w:rPr>
        <w:t>四川省政府政务服务和公共资源交易服务中心（成都市青羊区人民中路 3 段 35 号）</w:t>
      </w:r>
      <w:r>
        <w:rPr>
          <w:rFonts w:hint="eastAsia" w:asciiTheme="minorEastAsia" w:hAnsiTheme="minorEastAsia" w:eastAsiaTheme="minorEastAsia"/>
          <w:sz w:val="28"/>
          <w:szCs w:val="28"/>
        </w:rPr>
        <w:t xml:space="preserve">  。</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5.2逾期送达的或者未送达指定地点的投标文件，招标人不予受理。</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6. 发布公告的媒介</w:t>
      </w:r>
    </w:p>
    <w:p>
      <w:pPr>
        <w:spacing w:line="360" w:lineRule="auto"/>
        <w:jc w:val="left"/>
        <w:rPr>
          <w:rFonts w:hint="eastAsia" w:asciiTheme="minorEastAsia" w:hAnsiTheme="minorEastAsia" w:eastAsiaTheme="minorEastAsia"/>
          <w:sz w:val="28"/>
          <w:szCs w:val="28"/>
        </w:rPr>
      </w:pPr>
      <w:r>
        <w:rPr>
          <w:sz w:val="28"/>
          <w:szCs w:val="28"/>
        </w:rPr>
        <w:t xml:space="preserve">    </w:t>
      </w:r>
      <w:r>
        <w:rPr>
          <w:rFonts w:hint="eastAsia" w:asciiTheme="minorEastAsia" w:hAnsiTheme="minorEastAsia" w:eastAsiaTheme="minorEastAsia"/>
          <w:sz w:val="28"/>
          <w:szCs w:val="28"/>
        </w:rPr>
        <w:t xml:space="preserve"> 本次招标公告在 </w:t>
      </w:r>
      <w:r>
        <w:rPr>
          <w:rFonts w:hint="eastAsia" w:asciiTheme="minorEastAsia" w:hAnsiTheme="minorEastAsia" w:eastAsiaTheme="minorEastAsia"/>
          <w:b/>
          <w:sz w:val="28"/>
          <w:szCs w:val="28"/>
          <w:u w:val="single"/>
        </w:rPr>
        <w:t>四川省投资集团有限责任公司、四川川投能源股份有限公司、四川建设网</w:t>
      </w:r>
      <w:r>
        <w:rPr>
          <w:rFonts w:hint="eastAsia" w:asciiTheme="minorEastAsia" w:hAnsiTheme="minorEastAsia" w:eastAsiaTheme="minorEastAsia"/>
          <w:sz w:val="28"/>
          <w:szCs w:val="28"/>
        </w:rPr>
        <w:t xml:space="preserve"> 《全国公共资源交易平台（四川省）》( 发布公告的所有媒介名称）上发布。</w:t>
      </w:r>
    </w:p>
    <w:p>
      <w:pPr>
        <w:spacing w:line="360" w:lineRule="auto"/>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7. 联系方式</w:t>
      </w:r>
    </w:p>
    <w:p>
      <w:pPr>
        <w:spacing w:line="360" w:lineRule="auto"/>
        <w:jc w:val="left"/>
        <w:rPr>
          <w:rFonts w:hint="eastAsia" w:asciiTheme="minorEastAsia" w:hAnsiTheme="minorEastAsia" w:eastAsiaTheme="minorEastAsia"/>
          <w:b/>
          <w:sz w:val="28"/>
          <w:szCs w:val="28"/>
        </w:rPr>
      </w:pP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招标人：   </w:t>
      </w:r>
      <w:r>
        <w:rPr>
          <w:rFonts w:hint="eastAsia" w:asciiTheme="minorEastAsia" w:hAnsiTheme="minorEastAsia" w:eastAsiaTheme="minorEastAsia"/>
          <w:b/>
          <w:sz w:val="28"/>
          <w:szCs w:val="28"/>
          <w:u w:val="single"/>
        </w:rPr>
        <w:t>攀枝花华润水电开发有限公司</w:t>
      </w: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地址：     </w:t>
      </w:r>
      <w:r>
        <w:rPr>
          <w:rFonts w:hint="eastAsia" w:asciiTheme="minorEastAsia" w:hAnsiTheme="minorEastAsia" w:eastAsiaTheme="minorEastAsia"/>
          <w:b/>
          <w:sz w:val="28"/>
          <w:szCs w:val="28"/>
          <w:u w:val="single"/>
        </w:rPr>
        <w:t>攀枝花东区人民街29-41 号</w:t>
      </w: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邮编：     </w:t>
      </w:r>
      <w:r>
        <w:rPr>
          <w:rFonts w:hint="eastAsia" w:asciiTheme="minorEastAsia" w:hAnsiTheme="minorEastAsia" w:eastAsiaTheme="minorEastAsia"/>
          <w:b/>
          <w:sz w:val="28"/>
          <w:szCs w:val="28"/>
          <w:u w:val="single"/>
        </w:rPr>
        <w:t>617000</w:t>
      </w: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r>
        <w:rPr>
          <w:rFonts w:hint="eastAsia" w:asciiTheme="minorEastAsia" w:hAnsiTheme="minorEastAsia" w:eastAsiaTheme="minorEastAsia"/>
          <w:b/>
          <w:sz w:val="28"/>
          <w:szCs w:val="28"/>
          <w:u w:val="single"/>
        </w:rPr>
        <w:t>熊工</w:t>
      </w: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r>
        <w:rPr>
          <w:rFonts w:hint="eastAsia" w:asciiTheme="minorEastAsia" w:hAnsiTheme="minorEastAsia" w:eastAsiaTheme="minorEastAsia"/>
          <w:b/>
          <w:sz w:val="28"/>
          <w:szCs w:val="28"/>
          <w:u w:val="single"/>
        </w:rPr>
        <w:t>0812-5502032</w:t>
      </w:r>
    </w:p>
    <w:p>
      <w:pPr>
        <w:spacing w:line="60" w:lineRule="auto"/>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r>
        <w:rPr>
          <w:rFonts w:hint="eastAsia" w:asciiTheme="minorEastAsia" w:hAnsiTheme="minorEastAsia" w:eastAsiaTheme="minorEastAsia"/>
          <w:b/>
          <w:sz w:val="28"/>
          <w:szCs w:val="28"/>
          <w:u w:val="single"/>
        </w:rPr>
        <w:t>0812-5550850</w:t>
      </w:r>
    </w:p>
    <w:p>
      <w:pPr>
        <w:spacing w:line="60" w:lineRule="auto"/>
        <w:jc w:val="left"/>
        <w:rPr>
          <w:rFonts w:hint="eastAsia" w:asciiTheme="minorEastAsia" w:hAnsiTheme="minorEastAsia" w:eastAsiaTheme="minorEastAsia"/>
          <w:sz w:val="28"/>
          <w:szCs w:val="28"/>
        </w:rPr>
      </w:pPr>
    </w:p>
    <w:p>
      <w:pPr>
        <w:spacing w:line="12" w:lineRule="auto"/>
        <w:jc w:val="center"/>
        <w:rPr>
          <w:rFonts w:hint="eastAsia" w:asciiTheme="minorEastAsia" w:hAnsiTheme="minorEastAsia" w:eastAsiaTheme="minorEastAsia"/>
          <w:sz w:val="28"/>
          <w:szCs w:val="28"/>
        </w:rPr>
      </w:pPr>
    </w:p>
    <w:p>
      <w:pPr>
        <w:spacing w:line="360" w:lineRule="auto"/>
        <w:jc w:val="left"/>
        <w:rPr>
          <w:rFonts w:hint="eastAsia" w:asciiTheme="minorEastAsia" w:hAnsiTheme="minorEastAsia" w:eastAsiaTheme="minorEastAsia"/>
          <w:sz w:val="28"/>
          <w:szCs w:val="28"/>
        </w:rPr>
      </w:pPr>
    </w:p>
    <w:p>
      <w:pPr>
        <w:spacing w:line="360" w:lineRule="auto"/>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360" w:lineRule="auto"/>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2020年07月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42D82"/>
    <w:rsid w:val="2B24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2020-07-20T07:20:00Z</dcterms:created>
  <dc:creator>熊顺兵</dc:creator>
  <cp:lastModifiedBy>熊顺兵</cp:lastModifiedBy>
  <dcterms:modified xsi:type="dcterms:W3CDTF">2020-07-20T07:26:11Z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